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C5" w:rsidRDefault="005C6BC5" w:rsidP="005C6B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О. В. Воронкова отмечает актуальность изучения моделей и особенно типологии потребительского поведения, выделяя пять типов потребителей с определенными п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веденческими</w:t>
      </w:r>
      <w:proofErr w:type="spellEnd"/>
      <w:r>
        <w:rPr>
          <w:sz w:val="23"/>
          <w:szCs w:val="23"/>
        </w:rPr>
        <w:t xml:space="preserve"> стратегиями. Среди них: </w:t>
      </w:r>
    </w:p>
    <w:p w:rsidR="005C6BC5" w:rsidRDefault="005C6BC5" w:rsidP="005C6B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индивидуальные потребители; </w:t>
      </w:r>
    </w:p>
    <w:p w:rsidR="005C6BC5" w:rsidRDefault="005C6BC5" w:rsidP="005C6BC5">
      <w:pPr>
        <w:pStyle w:val="Default"/>
        <w:spacing w:after="3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семья и домашнее хозяйство; </w:t>
      </w:r>
    </w:p>
    <w:p w:rsidR="005C6BC5" w:rsidRDefault="005C6BC5" w:rsidP="005C6BC5">
      <w:pPr>
        <w:pStyle w:val="Default"/>
        <w:spacing w:after="3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посредники; </w:t>
      </w:r>
    </w:p>
    <w:p w:rsidR="005C6BC5" w:rsidRDefault="005C6BC5" w:rsidP="005C6BC5">
      <w:pPr>
        <w:pStyle w:val="Default"/>
        <w:spacing w:after="3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снабженцы и представители фирм; </w:t>
      </w:r>
    </w:p>
    <w:p w:rsidR="005C6BC5" w:rsidRDefault="005C6BC5" w:rsidP="005C6BC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чиновники и ответственные лица [10]. </w:t>
      </w:r>
    </w:p>
    <w:p w:rsidR="008777A2" w:rsidRDefault="008777A2" w:rsidP="005C6BC5"/>
    <w:p w:rsidR="005C6BC5" w:rsidRDefault="005C6BC5" w:rsidP="005C6B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итогам работы </w:t>
      </w:r>
      <w:proofErr w:type="spellStart"/>
      <w:proofErr w:type="gramStart"/>
      <w:r>
        <w:rPr>
          <w:sz w:val="23"/>
          <w:szCs w:val="23"/>
        </w:rPr>
        <w:t>фокус-групп</w:t>
      </w:r>
      <w:proofErr w:type="spellEnd"/>
      <w:proofErr w:type="gramEnd"/>
      <w:r>
        <w:rPr>
          <w:sz w:val="23"/>
          <w:szCs w:val="23"/>
        </w:rPr>
        <w:t xml:space="preserve"> были выделены ведущие и второстепенные факторы поведения потребителей туристских услуг. </w:t>
      </w:r>
      <w:proofErr w:type="gramStart"/>
      <w:r>
        <w:rPr>
          <w:sz w:val="23"/>
          <w:szCs w:val="23"/>
        </w:rPr>
        <w:t>Возможно</w:t>
      </w:r>
      <w:proofErr w:type="gramEnd"/>
      <w:r>
        <w:rPr>
          <w:sz w:val="23"/>
          <w:szCs w:val="23"/>
        </w:rPr>
        <w:t xml:space="preserve"> отметить, что среди потребителей </w:t>
      </w:r>
      <w:r>
        <w:rPr>
          <w:i/>
          <w:iCs/>
          <w:sz w:val="23"/>
          <w:szCs w:val="23"/>
        </w:rPr>
        <w:t xml:space="preserve">ведущими факторами </w:t>
      </w:r>
      <w:r>
        <w:rPr>
          <w:sz w:val="23"/>
          <w:szCs w:val="23"/>
        </w:rPr>
        <w:t xml:space="preserve">являются: </w:t>
      </w:r>
    </w:p>
    <w:p w:rsidR="005C6BC5" w:rsidRDefault="005C6BC5" w:rsidP="005C6BC5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 известность компании (45%); </w:t>
      </w:r>
    </w:p>
    <w:p w:rsidR="005C6BC5" w:rsidRDefault="005C6BC5" w:rsidP="005C6BC5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 личная информация, полученная на уровне межличностного общения с работниками (72%); </w:t>
      </w:r>
    </w:p>
    <w:p w:rsidR="005C6BC5" w:rsidRDefault="005C6BC5" w:rsidP="005C6BC5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 возможность приобретать в данной фирме разнообразные туры (65%); </w:t>
      </w:r>
    </w:p>
    <w:p w:rsidR="005C6BC5" w:rsidRDefault="005C6BC5" w:rsidP="005C6B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качественный сервис в процессе приобретения услуги (54%). </w:t>
      </w:r>
    </w:p>
    <w:p w:rsidR="001145E6" w:rsidRDefault="001145E6" w:rsidP="005C6BC5"/>
    <w:p w:rsidR="00001C27" w:rsidRDefault="00001C27" w:rsidP="005C6BC5">
      <w:r>
        <w:rPr>
          <w:noProof/>
          <w:lang w:eastAsia="ru-RU"/>
        </w:rPr>
        <w:drawing>
          <wp:inline distT="0" distB="0" distL="0" distR="0">
            <wp:extent cx="6649720" cy="17985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179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C27" w:rsidRDefault="00001C27" w:rsidP="005C6BC5">
      <w:r>
        <w:rPr>
          <w:noProof/>
          <w:lang w:eastAsia="ru-RU"/>
        </w:rPr>
        <w:drawing>
          <wp:inline distT="0" distB="0" distL="0" distR="0">
            <wp:extent cx="6649720" cy="162548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162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C27" w:rsidRDefault="00001C27" w:rsidP="005C6BC5">
      <w:r>
        <w:rPr>
          <w:noProof/>
          <w:lang w:eastAsia="ru-RU"/>
        </w:rPr>
        <w:drawing>
          <wp:inline distT="0" distB="0" distL="0" distR="0">
            <wp:extent cx="6649720" cy="27076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27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C27" w:rsidRDefault="00001C27" w:rsidP="005C6BC5">
      <w:r>
        <w:rPr>
          <w:noProof/>
          <w:lang w:eastAsia="ru-RU"/>
        </w:rPr>
        <w:lastRenderedPageBreak/>
        <w:drawing>
          <wp:inline distT="0" distB="0" distL="0" distR="0">
            <wp:extent cx="6649720" cy="304878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304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C27" w:rsidSect="00E41E8C">
      <w:pgSz w:w="11906" w:h="17338"/>
      <w:pgMar w:top="937" w:right="557" w:bottom="1177" w:left="87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BC5"/>
    <w:rsid w:val="00001C27"/>
    <w:rsid w:val="001145E6"/>
    <w:rsid w:val="0012470B"/>
    <w:rsid w:val="00166B61"/>
    <w:rsid w:val="00175482"/>
    <w:rsid w:val="001E41D5"/>
    <w:rsid w:val="003245BD"/>
    <w:rsid w:val="00332921"/>
    <w:rsid w:val="004222FE"/>
    <w:rsid w:val="0052167F"/>
    <w:rsid w:val="00561D9F"/>
    <w:rsid w:val="005A3138"/>
    <w:rsid w:val="005C6BC5"/>
    <w:rsid w:val="00633A93"/>
    <w:rsid w:val="006D1CD3"/>
    <w:rsid w:val="007806A4"/>
    <w:rsid w:val="007B58A9"/>
    <w:rsid w:val="007F4A16"/>
    <w:rsid w:val="0086113F"/>
    <w:rsid w:val="008777A2"/>
    <w:rsid w:val="0096622B"/>
    <w:rsid w:val="00B649AA"/>
    <w:rsid w:val="00E17005"/>
    <w:rsid w:val="00E8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A"/>
    <w:pPr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BC5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1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</cp:revision>
  <dcterms:created xsi:type="dcterms:W3CDTF">2017-03-17T16:39:00Z</dcterms:created>
  <dcterms:modified xsi:type="dcterms:W3CDTF">2017-03-17T17:41:00Z</dcterms:modified>
</cp:coreProperties>
</file>